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B5F8" w14:textId="09E01096" w:rsidR="009F3BDA" w:rsidRPr="009F3BDA" w:rsidRDefault="009F3BDA" w:rsidP="009F3BDA">
      <w:pPr>
        <w:rPr>
          <w:b/>
          <w:bCs/>
          <w:lang w:eastAsia="cs-CZ"/>
        </w:rPr>
      </w:pPr>
      <w:r w:rsidRPr="009F3BDA">
        <w:rPr>
          <w:b/>
          <w:bCs/>
          <w:lang w:eastAsia="cs-CZ"/>
        </w:rPr>
        <w:t>Adresa podatelny:</w:t>
      </w:r>
    </w:p>
    <w:p w14:paraId="6FC0C00F" w14:textId="00A5B8D1" w:rsidR="009F3BDA" w:rsidRPr="009F3BDA" w:rsidRDefault="009F3BDA" w:rsidP="009F3BDA">
      <w:pPr>
        <w:rPr>
          <w:lang w:eastAsia="cs-CZ"/>
        </w:rPr>
      </w:pPr>
      <w:r w:rsidRPr="009F3BDA">
        <w:t>podatelna@zzsjck.cz</w:t>
      </w:r>
    </w:p>
    <w:p w14:paraId="568430E2" w14:textId="77777777" w:rsidR="00F059F6" w:rsidRDefault="00F059F6" w:rsidP="009F3BDA">
      <w:pPr>
        <w:rPr>
          <w:lang w:eastAsia="cs-CZ"/>
        </w:rPr>
      </w:pPr>
    </w:p>
    <w:p w14:paraId="5094FEE7" w14:textId="76B69BCE" w:rsidR="009F3BDA" w:rsidRPr="009F3BDA" w:rsidRDefault="009F3BDA" w:rsidP="009F3BDA">
      <w:pPr>
        <w:rPr>
          <w:lang w:eastAsia="cs-CZ"/>
        </w:rPr>
      </w:pPr>
      <w:r w:rsidRPr="009F3BDA">
        <w:rPr>
          <w:b/>
          <w:bCs/>
          <w:lang w:eastAsia="cs-CZ"/>
        </w:rPr>
        <w:t>Akceptované formáty datových příloh</w:t>
      </w:r>
      <w:r w:rsidRPr="009F3BDA">
        <w:rPr>
          <w:lang w:eastAsia="cs-CZ"/>
        </w:rPr>
        <w:t>:</w:t>
      </w:r>
    </w:p>
    <w:tbl>
      <w:tblPr>
        <w:tblW w:w="15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12609"/>
      </w:tblGrid>
      <w:tr w:rsidR="009F3BDA" w:rsidRPr="009F3BDA" w14:paraId="28C0F9BA" w14:textId="77777777" w:rsidTr="009F3BDA"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7F03BCB4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Texty: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D6B4EF5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*.</w:t>
            </w:r>
            <w:proofErr w:type="spellStart"/>
            <w:r w:rsidRPr="009F3BDA">
              <w:rPr>
                <w:lang w:eastAsia="cs-CZ"/>
              </w:rPr>
              <w:t>rtf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txt</w:t>
            </w:r>
            <w:proofErr w:type="spellEnd"/>
            <w:r w:rsidRPr="009F3BDA">
              <w:rPr>
                <w:lang w:eastAsia="cs-CZ"/>
              </w:rPr>
              <w:t>, *.doc *.</w:t>
            </w:r>
            <w:proofErr w:type="spellStart"/>
            <w:r w:rsidRPr="009F3BDA">
              <w:rPr>
                <w:lang w:eastAsia="cs-CZ"/>
              </w:rPr>
              <w:t>docx</w:t>
            </w:r>
            <w:proofErr w:type="spellEnd"/>
            <w:r w:rsidRPr="009F3BDA">
              <w:rPr>
                <w:lang w:eastAsia="cs-CZ"/>
              </w:rPr>
              <w:t xml:space="preserve"> *.</w:t>
            </w:r>
            <w:proofErr w:type="spellStart"/>
            <w:r w:rsidRPr="009F3BDA">
              <w:rPr>
                <w:lang w:eastAsia="cs-CZ"/>
              </w:rPr>
              <w:t>pdf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xls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xlsx</w:t>
            </w:r>
            <w:proofErr w:type="spellEnd"/>
            <w:r w:rsidRPr="009F3BDA">
              <w:rPr>
                <w:lang w:eastAsia="cs-CZ"/>
              </w:rPr>
              <w:t xml:space="preserve"> *.ppt, *.</w:t>
            </w:r>
            <w:proofErr w:type="spellStart"/>
            <w:r w:rsidRPr="009F3BDA">
              <w:rPr>
                <w:lang w:eastAsia="cs-CZ"/>
              </w:rPr>
              <w:t>odt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zfo</w:t>
            </w:r>
            <w:proofErr w:type="spellEnd"/>
          </w:p>
        </w:tc>
      </w:tr>
      <w:tr w:rsidR="009F3BDA" w:rsidRPr="009F3BDA" w14:paraId="797170EA" w14:textId="77777777" w:rsidTr="009F3BDA"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391D8E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Obrázky: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02F80EA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*.</w:t>
            </w:r>
            <w:proofErr w:type="spellStart"/>
            <w:r w:rsidRPr="009F3BDA">
              <w:rPr>
                <w:lang w:eastAsia="cs-CZ"/>
              </w:rPr>
              <w:t>jpg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jpeg</w:t>
            </w:r>
            <w:proofErr w:type="spellEnd"/>
            <w:r w:rsidRPr="009F3BDA">
              <w:rPr>
                <w:lang w:eastAsia="cs-CZ"/>
              </w:rPr>
              <w:t xml:space="preserve">, </w:t>
            </w:r>
            <w:proofErr w:type="gramStart"/>
            <w:r w:rsidRPr="009F3BDA">
              <w:rPr>
                <w:lang w:eastAsia="cs-CZ"/>
              </w:rPr>
              <w:t>*.</w:t>
            </w:r>
            <w:proofErr w:type="spellStart"/>
            <w:r w:rsidRPr="009F3BDA">
              <w:rPr>
                <w:lang w:eastAsia="cs-CZ"/>
              </w:rPr>
              <w:t>jfif</w:t>
            </w:r>
            <w:proofErr w:type="spellEnd"/>
            <w:proofErr w:type="gram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tif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tiff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gif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mpg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png</w:t>
            </w:r>
            <w:proofErr w:type="spellEnd"/>
          </w:p>
        </w:tc>
      </w:tr>
      <w:tr w:rsidR="009F3BDA" w:rsidRPr="009F3BDA" w14:paraId="18E11A23" w14:textId="77777777" w:rsidTr="009F3BDA"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1005AE08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Zvuky, videa: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44F22779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*.mpeg2, *.mpeg1, *.</w:t>
            </w:r>
            <w:proofErr w:type="spellStart"/>
            <w:r w:rsidRPr="009F3BDA">
              <w:rPr>
                <w:lang w:eastAsia="cs-CZ"/>
              </w:rPr>
              <w:t>wav</w:t>
            </w:r>
            <w:proofErr w:type="spellEnd"/>
            <w:r w:rsidRPr="009F3BDA">
              <w:rPr>
                <w:lang w:eastAsia="cs-CZ"/>
              </w:rPr>
              <w:t>, *.mp2/mp3, *.</w:t>
            </w:r>
            <w:proofErr w:type="spellStart"/>
            <w:r w:rsidRPr="009F3BDA">
              <w:rPr>
                <w:lang w:eastAsia="cs-CZ"/>
              </w:rPr>
              <w:t>pcm</w:t>
            </w:r>
            <w:proofErr w:type="spellEnd"/>
          </w:p>
        </w:tc>
      </w:tr>
      <w:tr w:rsidR="009F3BDA" w:rsidRPr="009F3BDA" w14:paraId="15A56B52" w14:textId="77777777" w:rsidTr="009F3BDA"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0EB467A4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Databáze: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9F8B786" w14:textId="77777777" w:rsidR="009F3BDA" w:rsidRPr="009F3BDA" w:rsidRDefault="009F3BDA" w:rsidP="009F3BDA">
            <w:pPr>
              <w:rPr>
                <w:lang w:eastAsia="cs-CZ"/>
              </w:rPr>
            </w:pPr>
            <w:r w:rsidRPr="009F3BDA">
              <w:rPr>
                <w:lang w:eastAsia="cs-CZ"/>
              </w:rPr>
              <w:t>*.</w:t>
            </w:r>
            <w:proofErr w:type="spellStart"/>
            <w:r w:rsidRPr="009F3BDA">
              <w:rPr>
                <w:lang w:eastAsia="cs-CZ"/>
              </w:rPr>
              <w:t>xml</w:t>
            </w:r>
            <w:proofErr w:type="spellEnd"/>
            <w:r w:rsidRPr="009F3BDA">
              <w:rPr>
                <w:lang w:eastAsia="cs-CZ"/>
              </w:rPr>
              <w:t>, *.</w:t>
            </w:r>
            <w:proofErr w:type="spellStart"/>
            <w:r w:rsidRPr="009F3BDA">
              <w:rPr>
                <w:lang w:eastAsia="cs-CZ"/>
              </w:rPr>
              <w:t>dtd</w:t>
            </w:r>
            <w:proofErr w:type="spellEnd"/>
          </w:p>
        </w:tc>
      </w:tr>
    </w:tbl>
    <w:p w14:paraId="7B45D80B" w14:textId="77777777" w:rsidR="009F3BDA" w:rsidRDefault="009F3BDA" w:rsidP="009F3BDA">
      <w:pPr>
        <w:rPr>
          <w:lang w:eastAsia="cs-CZ"/>
        </w:rPr>
      </w:pPr>
    </w:p>
    <w:p w14:paraId="0612E1E3" w14:textId="752082C6" w:rsidR="009F3BDA" w:rsidRPr="009F3BDA" w:rsidRDefault="009F3BDA" w:rsidP="009F3BDA">
      <w:pPr>
        <w:rPr>
          <w:lang w:eastAsia="cs-CZ"/>
        </w:rPr>
      </w:pPr>
      <w:r w:rsidRPr="009F3BDA">
        <w:rPr>
          <w:lang w:eastAsia="cs-CZ"/>
        </w:rPr>
        <w:t xml:space="preserve">případně jakékoliv další formáty kompatibilní s kancelářskými balíky Microsoft Office nebo </w:t>
      </w:r>
      <w:proofErr w:type="spellStart"/>
      <w:r w:rsidRPr="009F3BDA">
        <w:rPr>
          <w:lang w:eastAsia="cs-CZ"/>
        </w:rPr>
        <w:t>OpenOffice</w:t>
      </w:r>
      <w:proofErr w:type="spellEnd"/>
      <w:r w:rsidRPr="009F3BDA">
        <w:rPr>
          <w:lang w:eastAsia="cs-CZ"/>
        </w:rPr>
        <w:t xml:space="preserve"> včetně obrazových prezentací.</w:t>
      </w:r>
      <w:r w:rsidRPr="009F3BDA">
        <w:rPr>
          <w:lang w:eastAsia="cs-CZ"/>
        </w:rPr>
        <w:br/>
      </w:r>
      <w:r w:rsidRPr="009F3BDA">
        <w:rPr>
          <w:lang w:eastAsia="cs-CZ"/>
        </w:rPr>
        <w:br/>
        <w:t>Přílohy mohou být komprimovány do archívů typu ZIP.</w:t>
      </w:r>
    </w:p>
    <w:p w14:paraId="1D7084AE" w14:textId="77777777" w:rsidR="009F3BDA" w:rsidRPr="009F3BDA" w:rsidRDefault="009F3BDA" w:rsidP="009F3BDA">
      <w:pPr>
        <w:jc w:val="both"/>
        <w:rPr>
          <w:b/>
          <w:bCs/>
          <w:lang w:eastAsia="cs-CZ"/>
        </w:rPr>
      </w:pPr>
      <w:r w:rsidRPr="009F3BDA">
        <w:rPr>
          <w:b/>
          <w:bCs/>
          <w:lang w:eastAsia="cs-CZ"/>
        </w:rPr>
        <w:t>Maximální velikost jedné datové zprávy závisí na typu podání:</w:t>
      </w:r>
    </w:p>
    <w:p w14:paraId="009EB812" w14:textId="77777777" w:rsidR="009F3BDA" w:rsidRPr="009F3BDA" w:rsidRDefault="009F3BDA" w:rsidP="009F3BDA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 w:rsidRPr="009F3BDA">
        <w:rPr>
          <w:lang w:eastAsia="cs-CZ"/>
        </w:rPr>
        <w:t>prostřednictvím informačního systému datových schránek je maximální velikost jedné datové zprávy 20 MB,</w:t>
      </w:r>
    </w:p>
    <w:p w14:paraId="64082822" w14:textId="77777777" w:rsidR="009F3BDA" w:rsidRPr="009F3BDA" w:rsidRDefault="009F3BDA" w:rsidP="009F3BDA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 w:rsidRPr="009F3BDA">
        <w:rPr>
          <w:lang w:eastAsia="cs-CZ"/>
        </w:rPr>
        <w:t>zasláním e-mailové zprávy na elektronickou adresu podatelny je maximální velikost jedné datové zprávy 10 MB,</w:t>
      </w:r>
    </w:p>
    <w:p w14:paraId="27F896E4" w14:textId="77777777" w:rsidR="009F3BDA" w:rsidRPr="009F3BDA" w:rsidRDefault="009F3BDA" w:rsidP="009F3BDA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 w:rsidRPr="009F3BDA">
        <w:rPr>
          <w:lang w:eastAsia="cs-CZ"/>
        </w:rPr>
        <w:t>na přenosném technickém nosiči je maximální velikost jedné datové zprávy 10 MB.</w:t>
      </w:r>
    </w:p>
    <w:p w14:paraId="7B7C9301" w14:textId="77777777" w:rsidR="009F3BDA" w:rsidRPr="009F3BDA" w:rsidRDefault="009F3BDA" w:rsidP="009F3BDA">
      <w:pPr>
        <w:jc w:val="both"/>
        <w:rPr>
          <w:b/>
          <w:bCs/>
          <w:lang w:eastAsia="cs-CZ"/>
        </w:rPr>
      </w:pPr>
    </w:p>
    <w:p w14:paraId="06C17569" w14:textId="7BAB738B" w:rsidR="009F3BDA" w:rsidRPr="009F3BDA" w:rsidRDefault="009F3BDA" w:rsidP="009F3BDA">
      <w:pPr>
        <w:jc w:val="both"/>
        <w:rPr>
          <w:b/>
          <w:bCs/>
          <w:lang w:eastAsia="cs-CZ"/>
        </w:rPr>
      </w:pPr>
      <w:r w:rsidRPr="009F3BDA">
        <w:rPr>
          <w:b/>
          <w:bCs/>
          <w:lang w:eastAsia="cs-CZ"/>
        </w:rPr>
        <w:t>Pravidla pro podání na přenosném technickém nosiči dat:</w:t>
      </w:r>
    </w:p>
    <w:p w14:paraId="46C1E2AF" w14:textId="77777777" w:rsidR="009F3BDA" w:rsidRPr="009F3BDA" w:rsidRDefault="009F3BDA" w:rsidP="009F3BDA">
      <w:pPr>
        <w:jc w:val="both"/>
        <w:rPr>
          <w:lang w:eastAsia="cs-CZ"/>
        </w:rPr>
      </w:pPr>
      <w:r w:rsidRPr="009F3BDA">
        <w:rPr>
          <w:lang w:eastAsia="cs-CZ"/>
        </w:rPr>
        <w:t xml:space="preserve">Přípustným přenosným technickým nosičem dat (dále jen „nosič“) je CD, DVD nebo USB </w:t>
      </w:r>
      <w:proofErr w:type="spellStart"/>
      <w:r w:rsidRPr="009F3BDA">
        <w:rPr>
          <w:lang w:eastAsia="cs-CZ"/>
        </w:rPr>
        <w:t>flash</w:t>
      </w:r>
      <w:proofErr w:type="spellEnd"/>
      <w:r w:rsidRPr="009F3BDA">
        <w:rPr>
          <w:lang w:eastAsia="cs-CZ"/>
        </w:rPr>
        <w:t xml:space="preserve"> disk.</w:t>
      </w:r>
    </w:p>
    <w:p w14:paraId="17222D7E" w14:textId="77777777" w:rsidR="009F3BDA" w:rsidRPr="009F3BDA" w:rsidRDefault="009F3BDA" w:rsidP="009F3BDA">
      <w:pPr>
        <w:jc w:val="both"/>
        <w:rPr>
          <w:lang w:eastAsia="cs-CZ"/>
        </w:rPr>
      </w:pPr>
      <w:r w:rsidRPr="009F3BDA">
        <w:rPr>
          <w:lang w:eastAsia="cs-CZ"/>
        </w:rPr>
        <w:t>Předaný nosič se vrací pouze na výslovnou žádost uplatněnou při jeho podání podatelně.</w:t>
      </w:r>
    </w:p>
    <w:p w14:paraId="2299ADE8" w14:textId="77777777" w:rsidR="009F3BDA" w:rsidRDefault="009F3BDA" w:rsidP="009F3BDA">
      <w:pPr>
        <w:jc w:val="both"/>
        <w:rPr>
          <w:lang w:eastAsia="cs-CZ"/>
        </w:rPr>
      </w:pPr>
      <w:r w:rsidRPr="009F3BDA">
        <w:rPr>
          <w:lang w:eastAsia="cs-CZ"/>
        </w:rPr>
        <w:t xml:space="preserve">Podání v elektronické formě, tzn. na datovém nosiči (CD, DVD nebo USB </w:t>
      </w:r>
      <w:proofErr w:type="spellStart"/>
      <w:r w:rsidRPr="009F3BDA">
        <w:rPr>
          <w:lang w:eastAsia="cs-CZ"/>
        </w:rPr>
        <w:t>flash</w:t>
      </w:r>
      <w:proofErr w:type="spellEnd"/>
      <w:r w:rsidRPr="009F3BDA">
        <w:rPr>
          <w:lang w:eastAsia="cs-CZ"/>
        </w:rPr>
        <w:t xml:space="preserve"> disk) lze také předat v</w:t>
      </w:r>
      <w:r>
        <w:rPr>
          <w:lang w:eastAsia="cs-CZ"/>
        </w:rPr>
        <w:t xml:space="preserve"> úředních hodinách p</w:t>
      </w:r>
      <w:r w:rsidRPr="009F3BDA">
        <w:rPr>
          <w:lang w:eastAsia="cs-CZ"/>
        </w:rPr>
        <w:t>římo na podatelnu </w:t>
      </w:r>
      <w:r w:rsidRPr="009F3BDA">
        <w:t>Zdravotnické záchranné služby Jihočeského kraje</w:t>
      </w:r>
      <w:r w:rsidRPr="009F3BDA">
        <w:rPr>
          <w:lang w:eastAsia="cs-CZ"/>
        </w:rPr>
        <w:t>.</w:t>
      </w:r>
    </w:p>
    <w:p w14:paraId="3E3657C1" w14:textId="28544278" w:rsidR="009F3BDA" w:rsidRPr="009F3BDA" w:rsidRDefault="009F3BDA" w:rsidP="009F3BDA">
      <w:pPr>
        <w:jc w:val="both"/>
        <w:rPr>
          <w:lang w:eastAsia="cs-CZ"/>
        </w:rPr>
      </w:pPr>
      <w:r w:rsidRPr="009F3BDA">
        <w:rPr>
          <w:lang w:eastAsia="cs-CZ"/>
        </w:rPr>
        <w:t xml:space="preserve">Pokud datovou zprávu nelze zobrazit uživatelsky vnímatelným způsobem (např. je nečitelná), obsahuje datový formát, který </w:t>
      </w:r>
      <w:r>
        <w:rPr>
          <w:lang w:eastAsia="cs-CZ"/>
        </w:rPr>
        <w:t>Zdravotnická záchranná služba Jihočeského kraje</w:t>
      </w:r>
      <w:r w:rsidRPr="009F3BDA">
        <w:rPr>
          <w:lang w:eastAsia="cs-CZ"/>
        </w:rPr>
        <w:t> nepřijímá, nebo počítačový program, jenž je způsobilý přivodit škodu (např. virus) na informačním systému nebo na informacích zpracovávaných orgánem veřejné moci, není podatelnou přijata a odesílatel, pokud je znám, je o této skutečnosti vyrozuměn.</w:t>
      </w:r>
    </w:p>
    <w:p w14:paraId="5A7B7D4B" w14:textId="77777777" w:rsidR="00624F28" w:rsidRPr="009F3BDA" w:rsidRDefault="00624F28" w:rsidP="009F3BDA">
      <w:pPr>
        <w:jc w:val="both"/>
      </w:pPr>
    </w:p>
    <w:sectPr w:rsidR="00624F28" w:rsidRPr="009F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9D"/>
    <w:multiLevelType w:val="multilevel"/>
    <w:tmpl w:val="0822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37AF3"/>
    <w:multiLevelType w:val="multilevel"/>
    <w:tmpl w:val="3D16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54CC6"/>
    <w:multiLevelType w:val="hybridMultilevel"/>
    <w:tmpl w:val="334EC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4194"/>
    <w:multiLevelType w:val="multilevel"/>
    <w:tmpl w:val="054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61719">
    <w:abstractNumId w:val="0"/>
  </w:num>
  <w:num w:numId="2" w16cid:durableId="1648047487">
    <w:abstractNumId w:val="3"/>
  </w:num>
  <w:num w:numId="3" w16cid:durableId="2009408462">
    <w:abstractNumId w:val="1"/>
  </w:num>
  <w:num w:numId="4" w16cid:durableId="1798379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DA"/>
    <w:rsid w:val="00624F28"/>
    <w:rsid w:val="009F3BDA"/>
    <w:rsid w:val="00E0710C"/>
    <w:rsid w:val="00F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A1A"/>
  <w15:chartTrackingRefBased/>
  <w15:docId w15:val="{648C4929-3AE2-42D5-B9B8-53F06D0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F3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F3B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3BD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3BDA"/>
    <w:rPr>
      <w:b/>
      <w:bCs/>
    </w:rPr>
  </w:style>
  <w:style w:type="paragraph" w:styleId="Odstavecseseznamem">
    <w:name w:val="List Paragraph"/>
    <w:basedOn w:val="Normln"/>
    <w:uiPriority w:val="34"/>
    <w:qFormat/>
    <w:rsid w:val="009F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Michaela</dc:creator>
  <cp:keywords/>
  <dc:description/>
  <cp:lastModifiedBy>Kafková Petra</cp:lastModifiedBy>
  <cp:revision>2</cp:revision>
  <dcterms:created xsi:type="dcterms:W3CDTF">2022-12-21T09:31:00Z</dcterms:created>
  <dcterms:modified xsi:type="dcterms:W3CDTF">2022-12-21T09:31:00Z</dcterms:modified>
</cp:coreProperties>
</file>